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1B" w:rsidRPr="007F0B3D" w:rsidRDefault="003B6E1B" w:rsidP="003B6E1B">
      <w:pPr>
        <w:jc w:val="center"/>
        <w:rPr>
          <w:rFonts w:ascii="Arial" w:hAnsi="Arial" w:cs="Arial"/>
          <w:b/>
          <w:u w:val="single"/>
        </w:rPr>
      </w:pPr>
      <w:r w:rsidRPr="007F0B3D">
        <w:rPr>
          <w:rFonts w:ascii="Arial" w:hAnsi="Arial" w:cs="Arial"/>
          <w:b/>
          <w:u w:val="single"/>
        </w:rPr>
        <w:t>St Mary’s Catholic Primary School, Axminster</w:t>
      </w:r>
    </w:p>
    <w:p w:rsidR="007F0B3D" w:rsidRDefault="007F0B3D" w:rsidP="003B6E1B">
      <w:pPr>
        <w:jc w:val="center"/>
        <w:rPr>
          <w:rFonts w:ascii="Arial" w:hAnsi="Arial" w:cs="Arial"/>
          <w:b/>
          <w:u w:val="single"/>
        </w:rPr>
      </w:pPr>
      <w:r w:rsidRPr="007F0B3D">
        <w:rPr>
          <w:rFonts w:ascii="Arial" w:hAnsi="Arial" w:cs="Arial"/>
          <w:b/>
          <w:i/>
          <w:color w:val="FF0000"/>
          <w:u w:val="single"/>
        </w:rPr>
        <w:t>Relationships Education</w:t>
      </w:r>
      <w:r w:rsidRPr="007F0B3D">
        <w:rPr>
          <w:rFonts w:ascii="Arial" w:hAnsi="Arial" w:cs="Arial"/>
          <w:b/>
          <w:color w:val="FF0000"/>
          <w:u w:val="single"/>
        </w:rPr>
        <w:t xml:space="preserve"> / </w:t>
      </w:r>
      <w:r w:rsidRPr="007F0B3D">
        <w:rPr>
          <w:rFonts w:ascii="Arial" w:hAnsi="Arial" w:cs="Arial"/>
          <w:b/>
          <w:i/>
          <w:color w:val="FF0000"/>
          <w:u w:val="single"/>
        </w:rPr>
        <w:t>Relationships and Sex Education</w:t>
      </w:r>
      <w:r w:rsidRPr="007F0B3D">
        <w:rPr>
          <w:rFonts w:ascii="Arial" w:hAnsi="Arial" w:cs="Arial"/>
          <w:b/>
          <w:color w:val="FF0000"/>
          <w:u w:val="single"/>
        </w:rPr>
        <w:t xml:space="preserve"> / </w:t>
      </w:r>
      <w:r w:rsidRPr="007F0B3D">
        <w:rPr>
          <w:rFonts w:ascii="Arial" w:hAnsi="Arial" w:cs="Arial"/>
          <w:b/>
          <w:i/>
          <w:color w:val="FF0000"/>
          <w:u w:val="single"/>
        </w:rPr>
        <w:t>Health Education</w:t>
      </w:r>
    </w:p>
    <w:p w:rsidR="007F0B3D" w:rsidRDefault="007F0B3D" w:rsidP="003B6E1B">
      <w:pPr>
        <w:jc w:val="center"/>
        <w:rPr>
          <w:rFonts w:ascii="Arial" w:hAnsi="Arial" w:cs="Arial"/>
          <w:b/>
          <w:u w:val="single"/>
        </w:rPr>
      </w:pPr>
    </w:p>
    <w:p w:rsidR="003B6E1B" w:rsidRPr="007F0B3D" w:rsidRDefault="003B6E1B" w:rsidP="003B6E1B">
      <w:pPr>
        <w:jc w:val="center"/>
        <w:rPr>
          <w:rFonts w:ascii="Arial" w:hAnsi="Arial" w:cs="Arial"/>
          <w:b/>
          <w:u w:val="single"/>
        </w:rPr>
      </w:pPr>
      <w:r w:rsidRPr="007F0B3D">
        <w:rPr>
          <w:rFonts w:ascii="Arial" w:hAnsi="Arial" w:cs="Arial"/>
          <w:b/>
          <w:u w:val="single"/>
        </w:rPr>
        <w:t>Policy</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Due for Review every year Reviewed by the Teaching and Learning Committee Reviewed </w:t>
      </w:r>
      <w:r w:rsidRPr="00F92947">
        <w:rPr>
          <w:rFonts w:ascii="Arial" w:hAnsi="Arial" w:cs="Arial"/>
        </w:rPr>
        <w:t>and adopted July 201</w:t>
      </w:r>
      <w:r w:rsidR="00F92947" w:rsidRPr="00F92947">
        <w:rPr>
          <w:rFonts w:ascii="Arial" w:hAnsi="Arial" w:cs="Arial"/>
        </w:rPr>
        <w:t>8</w:t>
      </w:r>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School Mission Statement: To educate and to develop every child’s potential within our Catholic School Family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b/>
          <w:u w:val="single"/>
        </w:rPr>
      </w:pPr>
      <w:r w:rsidRPr="007F0B3D">
        <w:rPr>
          <w:rFonts w:ascii="Arial" w:hAnsi="Arial" w:cs="Arial"/>
          <w:b/>
          <w:u w:val="single"/>
        </w:rPr>
        <w:t xml:space="preserve">Introduction  </w:t>
      </w:r>
    </w:p>
    <w:p w:rsidR="003B6E1B" w:rsidRPr="007F0B3D" w:rsidRDefault="003B6E1B" w:rsidP="003B6E1B">
      <w:pPr>
        <w:rPr>
          <w:rFonts w:ascii="Arial" w:hAnsi="Arial" w:cs="Arial"/>
        </w:rPr>
      </w:pPr>
      <w:r w:rsidRPr="007F0B3D">
        <w:rPr>
          <w:rFonts w:ascii="Arial" w:hAnsi="Arial" w:cs="Arial"/>
        </w:rPr>
        <w:t xml:space="preserve">In this policy the Governors and teachers, in partnership with parents, set out our intentions with regard to </w:t>
      </w:r>
      <w:r w:rsidRPr="00F92947">
        <w:rPr>
          <w:rFonts w:ascii="Arial" w:hAnsi="Arial" w:cs="Arial"/>
        </w:rPr>
        <w:t>sex and relationship education.  We set out our rationale for and approach to sex and relationship education</w:t>
      </w:r>
      <w:bookmarkStart w:id="0" w:name="_GoBack"/>
      <w:bookmarkEnd w:id="0"/>
      <w:r w:rsidRPr="007F0B3D">
        <w:rPr>
          <w:rFonts w:ascii="Arial" w:hAnsi="Arial" w:cs="Arial"/>
        </w:rPr>
        <w:t xml:space="preserve"> in the school.  It is characterised by a whole person, whole school, developmental approach thus setting it firmly within our distinctively Christian vision of education. </w:t>
      </w:r>
    </w:p>
    <w:p w:rsidR="003B6E1B" w:rsidRPr="007F0B3D" w:rsidRDefault="003B6E1B" w:rsidP="003B6E1B">
      <w:pPr>
        <w:rPr>
          <w:rFonts w:ascii="Arial" w:hAnsi="Arial" w:cs="Arial"/>
        </w:rPr>
      </w:pPr>
    </w:p>
    <w:p w:rsidR="003B6E1B" w:rsidRPr="007F0B3D" w:rsidRDefault="003B6E1B" w:rsidP="003B6E1B">
      <w:pPr>
        <w:rPr>
          <w:rFonts w:ascii="Arial" w:hAnsi="Arial" w:cs="Arial"/>
        </w:rPr>
      </w:pPr>
      <w:r w:rsidRPr="007F0B3D">
        <w:rPr>
          <w:rFonts w:ascii="Arial" w:hAnsi="Arial" w:cs="Arial"/>
        </w:rPr>
        <w:t xml:space="preserve">“The person of each individual human being, in their material or spiritual needs, is at the heart of Christ’s teaching: this is why the promotion of the human person is the goal of the Catholic school….” </w:t>
      </w:r>
      <w:r w:rsidRPr="00122A95">
        <w:rPr>
          <w:rFonts w:ascii="Arial" w:hAnsi="Arial" w:cs="Arial"/>
          <w:i/>
        </w:rPr>
        <w:t>Guidance on Education for Personal Relationships. Sex and Relationships Education 2006 Archdiocese of Westminster.</w:t>
      </w:r>
      <w:r w:rsidRPr="007F0B3D">
        <w:rPr>
          <w:rFonts w:ascii="Arial" w:hAnsi="Arial" w:cs="Arial"/>
        </w:rPr>
        <w:t xml:space="preserve"> </w:t>
      </w: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School Aims </w:t>
      </w:r>
    </w:p>
    <w:p w:rsidR="003B6E1B" w:rsidRPr="007F0B3D" w:rsidRDefault="003B6E1B" w:rsidP="003B6E1B">
      <w:pPr>
        <w:rPr>
          <w:rFonts w:ascii="Arial" w:hAnsi="Arial" w:cs="Arial"/>
        </w:rPr>
      </w:pPr>
      <w:r w:rsidRPr="007F0B3D">
        <w:rPr>
          <w:rFonts w:ascii="Arial" w:hAnsi="Arial" w:cs="Arial"/>
        </w:rPr>
        <w:t xml:space="preserve">•To encourage our children to develop their understanding of and relationship with God. </w:t>
      </w:r>
    </w:p>
    <w:p w:rsidR="003B6E1B" w:rsidRPr="007F0B3D" w:rsidRDefault="003B6E1B" w:rsidP="003B6E1B">
      <w:pPr>
        <w:rPr>
          <w:rFonts w:ascii="Arial" w:hAnsi="Arial" w:cs="Arial"/>
        </w:rPr>
      </w:pPr>
      <w:r w:rsidRPr="007F0B3D">
        <w:rPr>
          <w:rFonts w:ascii="Arial" w:hAnsi="Arial" w:cs="Arial"/>
        </w:rPr>
        <w:t xml:space="preserve">•To promote a safe, stimulating and rewarding environment in which our children can develop educationally, emotionally and spiritually.  </w:t>
      </w:r>
    </w:p>
    <w:p w:rsidR="003B6E1B" w:rsidRPr="007F0B3D" w:rsidRDefault="003B6E1B" w:rsidP="003B6E1B">
      <w:pPr>
        <w:rPr>
          <w:rFonts w:ascii="Arial" w:hAnsi="Arial" w:cs="Arial"/>
        </w:rPr>
      </w:pPr>
      <w:r w:rsidRPr="007F0B3D">
        <w:rPr>
          <w:rFonts w:ascii="Arial" w:hAnsi="Arial" w:cs="Arial"/>
        </w:rPr>
        <w:t xml:space="preserve">•To encourage our children to show kindness, respect and consideration towards others. </w:t>
      </w: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Definition </w:t>
      </w:r>
    </w:p>
    <w:p w:rsidR="003B6E1B" w:rsidRPr="007F0B3D" w:rsidRDefault="003B6E1B" w:rsidP="003B6E1B">
      <w:pPr>
        <w:rPr>
          <w:rFonts w:ascii="Arial" w:hAnsi="Arial" w:cs="Arial"/>
        </w:rPr>
      </w:pPr>
      <w:r w:rsidRPr="007F0B3D">
        <w:rPr>
          <w:rFonts w:ascii="Arial" w:hAnsi="Arial" w:cs="Arial"/>
        </w:rPr>
        <w:t>SRE is about the development of the whole person towards becoming ‘fully human, fully alive’ as a unique creation made in God’s image</w:t>
      </w:r>
      <w:proofErr w:type="gramStart"/>
      <w:r w:rsidRPr="007F0B3D">
        <w:rPr>
          <w:rFonts w:ascii="Arial" w:hAnsi="Arial" w:cs="Arial"/>
        </w:rPr>
        <w:t>. ”</w:t>
      </w:r>
      <w:proofErr w:type="gramEnd"/>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The </w:t>
      </w:r>
      <w:proofErr w:type="spellStart"/>
      <w:r w:rsidRPr="007F0B3D">
        <w:rPr>
          <w:rFonts w:ascii="Arial" w:hAnsi="Arial" w:cs="Arial"/>
        </w:rPr>
        <w:t>DfEE</w:t>
      </w:r>
      <w:proofErr w:type="spellEnd"/>
      <w:r w:rsidRPr="007F0B3D">
        <w:rPr>
          <w:rFonts w:ascii="Arial" w:hAnsi="Arial" w:cs="Arial"/>
        </w:rPr>
        <w:t xml:space="preserve"> guidance defines SRE as lifelong learning about physical, moral and emotional development. It is about the understanding of the importance of marriage and family life, stable and loving relationships, respect, love and care. It is also about the teaching of sex, sexuality and sexual health. It is about the development of the pupil's knowledge and understanding of her/himself as a sexual being, about what it means to be fully human, called to live in right relationships with self and others and being enabled to make moral decisions in conscience. </w:t>
      </w: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Rationale </w:t>
      </w:r>
    </w:p>
    <w:p w:rsidR="003B6E1B" w:rsidRPr="007F0B3D" w:rsidRDefault="003B6E1B" w:rsidP="003B6E1B">
      <w:pPr>
        <w:rPr>
          <w:rFonts w:ascii="Arial" w:hAnsi="Arial" w:cs="Arial"/>
        </w:rPr>
      </w:pPr>
      <w:r w:rsidRPr="007F0B3D">
        <w:rPr>
          <w:rFonts w:ascii="Arial" w:hAnsi="Arial" w:cs="Arial"/>
        </w:rPr>
        <w:t xml:space="preserve">•"sexuality is a fundamental component of personality, one of its modes of being ... it is an integral part of the development of the personality and of the educative process"   </w:t>
      </w:r>
      <w:r w:rsidRPr="00122A95">
        <w:rPr>
          <w:rFonts w:ascii="Arial" w:hAnsi="Arial" w:cs="Arial"/>
          <w:i/>
        </w:rPr>
        <w:t>Educational Guidance in Human Love para 4 CTS 1983</w:t>
      </w:r>
      <w:r w:rsidRPr="007F0B3D">
        <w:rPr>
          <w:rFonts w:ascii="Arial" w:hAnsi="Arial" w:cs="Arial"/>
        </w:rPr>
        <w:t xml:space="preserve"> </w:t>
      </w:r>
    </w:p>
    <w:p w:rsidR="003B6E1B" w:rsidRPr="007F0B3D" w:rsidRDefault="007F0B3D" w:rsidP="003B6E1B">
      <w:pPr>
        <w:rPr>
          <w:rFonts w:ascii="Arial" w:hAnsi="Arial" w:cs="Arial"/>
        </w:rPr>
      </w:pPr>
      <w:proofErr w:type="gramStart"/>
      <w:r>
        <w:rPr>
          <w:rFonts w:ascii="Arial" w:hAnsi="Arial" w:cs="Arial"/>
        </w:rPr>
        <w:t>•</w:t>
      </w:r>
      <w:r w:rsidR="00122A95">
        <w:rPr>
          <w:rFonts w:ascii="Arial" w:hAnsi="Arial" w:cs="Arial"/>
        </w:rPr>
        <w:t>”</w:t>
      </w:r>
      <w:r w:rsidR="003B6E1B" w:rsidRPr="007F0B3D">
        <w:rPr>
          <w:rFonts w:ascii="Arial" w:hAnsi="Arial" w:cs="Arial"/>
        </w:rPr>
        <w:t>children</w:t>
      </w:r>
      <w:proofErr w:type="gramEnd"/>
      <w:r w:rsidR="003B6E1B" w:rsidRPr="007F0B3D">
        <w:rPr>
          <w:rFonts w:ascii="Arial" w:hAnsi="Arial" w:cs="Arial"/>
        </w:rPr>
        <w:t xml:space="preserve"> and young people should be helped to develop harmoniously their physical, moral and intellectual qualities… they should be given a positive and prudent education in matters relating to sex …children and young people have the right to be encouraged to make sound moral judgements with an informed conscience and to put them into practice by personal choice, and to know and love God better</w:t>
      </w:r>
      <w:r>
        <w:rPr>
          <w:rFonts w:ascii="Arial" w:hAnsi="Arial" w:cs="Arial"/>
        </w:rPr>
        <w:t>”</w:t>
      </w:r>
      <w:r w:rsidR="003B6E1B" w:rsidRPr="007F0B3D">
        <w:rPr>
          <w:rFonts w:ascii="Arial" w:hAnsi="Arial" w:cs="Arial"/>
        </w:rPr>
        <w:t xml:space="preserve">.  </w:t>
      </w:r>
      <w:r w:rsidR="003B6E1B" w:rsidRPr="00122A95">
        <w:rPr>
          <w:rFonts w:ascii="Arial" w:hAnsi="Arial" w:cs="Arial"/>
          <w:i/>
        </w:rPr>
        <w:t>Declaration on Christian Education para. 1 Second Vatican Council ed. by.  W. Abbott 1966</w:t>
      </w:r>
      <w:r w:rsidR="003B6E1B"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lastRenderedPageBreak/>
        <w:t xml:space="preserve">• As a Catholic community we seek to support our children in their personal, physical and spiritual development with an approach that informs, clarifies and guides in an environment which promotes confidence to express uncertainties, to question, to trust, to listen and to respect.  </w:t>
      </w:r>
    </w:p>
    <w:p w:rsidR="003B6E1B" w:rsidRPr="007F0B3D" w:rsidRDefault="003B6E1B" w:rsidP="003B6E1B">
      <w:pPr>
        <w:rPr>
          <w:rFonts w:ascii="Arial" w:hAnsi="Arial" w:cs="Arial"/>
        </w:rPr>
      </w:pPr>
      <w:r w:rsidRPr="007F0B3D">
        <w:rPr>
          <w:rFonts w:ascii="Arial" w:hAnsi="Arial" w:cs="Arial"/>
        </w:rPr>
        <w:t xml:space="preserve">•DfES document Sex and Relationship Guidance (DfES 2000) SRE is an entitlement for all children, as part of the curriculum requirements of Science (Life process and living things) and Health Education.   </w:t>
      </w:r>
    </w:p>
    <w:p w:rsidR="003B6E1B" w:rsidRPr="007F0B3D" w:rsidRDefault="003B6E1B" w:rsidP="003B6E1B">
      <w:pPr>
        <w:rPr>
          <w:rFonts w:ascii="Arial" w:hAnsi="Arial" w:cs="Arial"/>
        </w:rPr>
      </w:pPr>
      <w:r w:rsidRPr="007F0B3D">
        <w:rPr>
          <w:rFonts w:ascii="Arial" w:hAnsi="Arial" w:cs="Arial"/>
        </w:rPr>
        <w:t xml:space="preserve">•We believe it is our privilege to support parents in their primary responsibility to enable their children to grow in understanding of human relationships and to educate and inform them in all matters of personal growth and development. </w:t>
      </w:r>
    </w:p>
    <w:p w:rsidR="003B6E1B" w:rsidRPr="007F0B3D" w:rsidRDefault="003B6E1B" w:rsidP="003B6E1B">
      <w:pPr>
        <w:rPr>
          <w:rFonts w:ascii="Arial" w:hAnsi="Arial" w:cs="Arial"/>
        </w:rPr>
      </w:pPr>
    </w:p>
    <w:p w:rsidR="003B6E1B" w:rsidRPr="007F0B3D" w:rsidRDefault="003B6E1B" w:rsidP="003B6E1B">
      <w:pPr>
        <w:rPr>
          <w:rFonts w:ascii="Arial" w:hAnsi="Arial" w:cs="Arial"/>
        </w:rPr>
      </w:pP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Aims for Sex and Relationships Education Programme </w:t>
      </w:r>
    </w:p>
    <w:p w:rsidR="003B6E1B" w:rsidRPr="007F0B3D" w:rsidRDefault="003B6E1B" w:rsidP="003B6E1B">
      <w:pPr>
        <w:numPr>
          <w:ilvl w:val="0"/>
          <w:numId w:val="3"/>
        </w:numPr>
        <w:rPr>
          <w:rFonts w:ascii="Arial" w:hAnsi="Arial" w:cs="Arial"/>
        </w:rPr>
      </w:pPr>
      <w:r w:rsidRPr="007F0B3D">
        <w:rPr>
          <w:rFonts w:ascii="Arial" w:hAnsi="Arial" w:cs="Arial"/>
        </w:rPr>
        <w:t xml:space="preserve">To promote the appreciation and development of attitudes and values which are truly gospel inspired, e.g., love, truth, justice, freedom, integrity and reconciliation.  </w:t>
      </w:r>
    </w:p>
    <w:p w:rsidR="003B6E1B" w:rsidRPr="007F0B3D" w:rsidRDefault="003B6E1B" w:rsidP="003B6E1B">
      <w:pPr>
        <w:numPr>
          <w:ilvl w:val="0"/>
          <w:numId w:val="3"/>
        </w:numPr>
        <w:rPr>
          <w:rFonts w:ascii="Arial" w:hAnsi="Arial" w:cs="Arial"/>
        </w:rPr>
      </w:pPr>
      <w:r w:rsidRPr="007F0B3D">
        <w:rPr>
          <w:rFonts w:ascii="Arial" w:hAnsi="Arial" w:cs="Arial"/>
        </w:rPr>
        <w:t xml:space="preserve">To provide, appropriate to age and ability, full and accurate knowledge and understanding about sexuality and relationships. </w:t>
      </w:r>
    </w:p>
    <w:p w:rsidR="003B6E1B" w:rsidRPr="007F0B3D" w:rsidRDefault="003B6E1B" w:rsidP="003B6E1B">
      <w:pPr>
        <w:numPr>
          <w:ilvl w:val="0"/>
          <w:numId w:val="3"/>
        </w:numPr>
        <w:rPr>
          <w:rFonts w:ascii="Arial" w:hAnsi="Arial" w:cs="Arial"/>
        </w:rPr>
      </w:pPr>
      <w:r w:rsidRPr="007F0B3D">
        <w:rPr>
          <w:rFonts w:ascii="Arial" w:hAnsi="Arial" w:cs="Arial"/>
        </w:rPr>
        <w:t xml:space="preserve">To enable pupils to develop personal and social skills:  to be confident in right relationships, to keep them safe from harm and to protect them from exploitation. </w:t>
      </w:r>
    </w:p>
    <w:p w:rsidR="003B6E1B" w:rsidRPr="007F0B3D" w:rsidRDefault="003B6E1B" w:rsidP="003B6E1B">
      <w:pPr>
        <w:numPr>
          <w:ilvl w:val="0"/>
          <w:numId w:val="3"/>
        </w:numPr>
        <w:rPr>
          <w:rFonts w:ascii="Arial" w:hAnsi="Arial" w:cs="Arial"/>
        </w:rPr>
      </w:pPr>
      <w:r w:rsidRPr="007F0B3D">
        <w:rPr>
          <w:rFonts w:ascii="Arial" w:hAnsi="Arial" w:cs="Arial"/>
        </w:rPr>
        <w:t xml:space="preserve">To offer perspectives that inspire awe at the wonders and beauty of the creation and development of human life. </w:t>
      </w:r>
    </w:p>
    <w:p w:rsidR="003B6E1B" w:rsidRPr="007F0B3D" w:rsidRDefault="003B6E1B" w:rsidP="003B6E1B">
      <w:pPr>
        <w:numPr>
          <w:ilvl w:val="0"/>
          <w:numId w:val="3"/>
        </w:numPr>
        <w:rPr>
          <w:rFonts w:ascii="Arial" w:hAnsi="Arial" w:cs="Arial"/>
        </w:rPr>
      </w:pPr>
      <w:r w:rsidRPr="007F0B3D">
        <w:rPr>
          <w:rFonts w:ascii="Arial" w:hAnsi="Arial" w:cs="Arial"/>
        </w:rPr>
        <w:t xml:space="preserve">To enable children are able to name the parts of the body; to describe how their bodies work; to protect themselves; and ask for help and support. </w:t>
      </w:r>
    </w:p>
    <w:p w:rsidR="003B6E1B" w:rsidRPr="007F0B3D" w:rsidRDefault="003B6E1B" w:rsidP="003B6E1B">
      <w:pPr>
        <w:numPr>
          <w:ilvl w:val="0"/>
          <w:numId w:val="3"/>
        </w:numPr>
        <w:rPr>
          <w:rFonts w:ascii="Arial" w:hAnsi="Arial" w:cs="Arial"/>
        </w:rPr>
      </w:pPr>
      <w:r w:rsidRPr="007F0B3D">
        <w:rPr>
          <w:rFonts w:ascii="Arial" w:hAnsi="Arial" w:cs="Arial"/>
        </w:rPr>
        <w:t xml:space="preserve">To develop confidence in talking, listening and thinking about feeling and relationships. </w:t>
      </w:r>
    </w:p>
    <w:p w:rsidR="007F0B3D" w:rsidRDefault="003B6E1B" w:rsidP="003B6E1B">
      <w:pPr>
        <w:numPr>
          <w:ilvl w:val="0"/>
          <w:numId w:val="3"/>
        </w:numPr>
        <w:rPr>
          <w:rFonts w:ascii="Arial" w:hAnsi="Arial" w:cs="Arial"/>
        </w:rPr>
      </w:pPr>
      <w:r w:rsidRPr="007F0B3D">
        <w:rPr>
          <w:rFonts w:ascii="Arial" w:hAnsi="Arial" w:cs="Arial"/>
        </w:rPr>
        <w:t xml:space="preserve">To prepare for puberty. </w:t>
      </w:r>
    </w:p>
    <w:p w:rsidR="007F0B3D" w:rsidRPr="00595071" w:rsidRDefault="007F0B3D" w:rsidP="007F0B3D">
      <w:pPr>
        <w:numPr>
          <w:ilvl w:val="0"/>
          <w:numId w:val="3"/>
        </w:numPr>
        <w:rPr>
          <w:rFonts w:ascii="Arial" w:hAnsi="Arial" w:cs="Arial"/>
          <w:i/>
        </w:rPr>
      </w:pPr>
      <w:r w:rsidRPr="00595071">
        <w:rPr>
          <w:rFonts w:ascii="Arial" w:hAnsi="Arial" w:cs="Arial"/>
          <w:i/>
        </w:rPr>
        <w:t>the pupils learn about the nature of marriage and its importance for family life and the bringing up of children,</w:t>
      </w:r>
    </w:p>
    <w:p w:rsidR="007F0B3D" w:rsidRPr="00595071" w:rsidRDefault="007F0B3D" w:rsidP="007F0B3D">
      <w:pPr>
        <w:numPr>
          <w:ilvl w:val="0"/>
          <w:numId w:val="3"/>
        </w:numPr>
        <w:rPr>
          <w:rFonts w:ascii="Arial" w:hAnsi="Arial" w:cs="Arial"/>
          <w:i/>
        </w:rPr>
      </w:pPr>
      <w:r w:rsidRPr="00595071">
        <w:rPr>
          <w:rFonts w:ascii="Arial" w:hAnsi="Arial" w:cs="Arial"/>
          <w:i/>
        </w:rPr>
        <w:t xml:space="preserve">pupils learn about safety in forming and maintaining relationships, </w:t>
      </w:r>
    </w:p>
    <w:p w:rsidR="007F0B3D" w:rsidRPr="00595071" w:rsidRDefault="007F0B3D" w:rsidP="007F0B3D">
      <w:pPr>
        <w:numPr>
          <w:ilvl w:val="0"/>
          <w:numId w:val="3"/>
        </w:numPr>
        <w:rPr>
          <w:rFonts w:ascii="Arial" w:hAnsi="Arial" w:cs="Arial"/>
          <w:i/>
        </w:rPr>
      </w:pPr>
      <w:r w:rsidRPr="00595071">
        <w:rPr>
          <w:rFonts w:ascii="Arial" w:hAnsi="Arial" w:cs="Arial"/>
          <w:i/>
        </w:rPr>
        <w:t>pupils learn about the characteristics of healthy relationships,</w:t>
      </w:r>
    </w:p>
    <w:p w:rsidR="003B6E1B" w:rsidRPr="00595071" w:rsidRDefault="007F0B3D" w:rsidP="007F0B3D">
      <w:pPr>
        <w:numPr>
          <w:ilvl w:val="0"/>
          <w:numId w:val="3"/>
        </w:numPr>
        <w:rPr>
          <w:rFonts w:ascii="Arial" w:hAnsi="Arial" w:cs="Arial"/>
          <w:i/>
        </w:rPr>
      </w:pPr>
      <w:r w:rsidRPr="00595071">
        <w:rPr>
          <w:rFonts w:ascii="Arial" w:hAnsi="Arial" w:cs="Arial"/>
          <w:i/>
        </w:rPr>
        <w:t>pupils learn about how relationships may affect physical and mental health and well-being</w:t>
      </w:r>
      <w:r w:rsidR="00595071">
        <w:rPr>
          <w:rFonts w:ascii="Arial" w:hAnsi="Arial" w:cs="Arial"/>
          <w:i/>
        </w:rPr>
        <w:t>.</w:t>
      </w:r>
      <w:r w:rsidRPr="00595071">
        <w:rPr>
          <w:rFonts w:ascii="Arial" w:hAnsi="Arial" w:cs="Arial"/>
          <w:i/>
        </w:rPr>
        <w:t xml:space="preserve"> </w:t>
      </w:r>
      <w:r w:rsidR="003B6E1B" w:rsidRPr="00595071">
        <w:rPr>
          <w:rFonts w:ascii="Arial" w:hAnsi="Arial" w:cs="Arial"/>
          <w:i/>
        </w:rPr>
        <w:t xml:space="preserve">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b/>
          <w:u w:val="single"/>
        </w:rPr>
      </w:pPr>
      <w:r w:rsidRPr="007F0B3D">
        <w:rPr>
          <w:rFonts w:ascii="Arial" w:hAnsi="Arial" w:cs="Arial"/>
          <w:b/>
          <w:u w:val="single"/>
        </w:rPr>
        <w:t xml:space="preserve">Roles and Responsibilities  </w:t>
      </w:r>
    </w:p>
    <w:p w:rsidR="003B6E1B" w:rsidRPr="007F0B3D" w:rsidRDefault="003B6E1B" w:rsidP="003B6E1B">
      <w:pPr>
        <w:rPr>
          <w:rFonts w:ascii="Arial" w:hAnsi="Arial" w:cs="Arial"/>
        </w:rPr>
      </w:pPr>
      <w:r w:rsidRPr="007F0B3D">
        <w:rPr>
          <w:rFonts w:ascii="Arial" w:hAnsi="Arial" w:cs="Arial"/>
        </w:rPr>
        <w:t xml:space="preserve">Governors will recognise the primary role of parents in the education of their children and, ‘in particular, sex education is a basic right of the parents and must always be carried out under their close supervision. The school recognises that education in sex and relationships is offered in the name of parents, with their consent and with their authorisation. Consequently, any school based education in sex and relationships must always be carried out in direct consultation with parents.” </w:t>
      </w:r>
    </w:p>
    <w:p w:rsidR="003B6E1B" w:rsidRPr="00122A95" w:rsidRDefault="003B6E1B" w:rsidP="003B6E1B">
      <w:pPr>
        <w:rPr>
          <w:rFonts w:ascii="Arial" w:hAnsi="Arial" w:cs="Arial"/>
          <w:i/>
        </w:rPr>
      </w:pPr>
      <w:r w:rsidRPr="00122A95">
        <w:rPr>
          <w:rFonts w:ascii="Arial" w:hAnsi="Arial" w:cs="Arial"/>
          <w:i/>
        </w:rPr>
        <w:t>Charter of the Rights of the Family, article 5c, (The Vatican), 1983. The Code of Canon Law, Can. 1136, Collins Liturgical Publications, (London), 1983</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b/>
          <w:u w:val="single"/>
        </w:rPr>
      </w:pPr>
      <w:r w:rsidRPr="007F0B3D">
        <w:rPr>
          <w:rFonts w:ascii="Arial" w:hAnsi="Arial" w:cs="Arial"/>
          <w:b/>
          <w:u w:val="single"/>
        </w:rPr>
        <w:t xml:space="preserve">Governors </w:t>
      </w:r>
    </w:p>
    <w:p w:rsidR="003B6E1B" w:rsidRPr="007F0B3D" w:rsidRDefault="003B6E1B" w:rsidP="003B6E1B">
      <w:pPr>
        <w:rPr>
          <w:rFonts w:ascii="Arial" w:hAnsi="Arial" w:cs="Arial"/>
        </w:rPr>
      </w:pPr>
      <w:r w:rsidRPr="007F0B3D">
        <w:rPr>
          <w:rFonts w:ascii="Arial" w:hAnsi="Arial" w:cs="Arial"/>
        </w:rPr>
        <w:t xml:space="preserve">• Draw up the </w:t>
      </w:r>
      <w:r w:rsidRPr="00595071">
        <w:rPr>
          <w:rFonts w:ascii="Arial" w:hAnsi="Arial" w:cs="Arial"/>
        </w:rPr>
        <w:t>sex and relationship education policy,</w:t>
      </w:r>
      <w:r w:rsidRPr="007F0B3D">
        <w:rPr>
          <w:rFonts w:ascii="Arial" w:hAnsi="Arial" w:cs="Arial"/>
        </w:rPr>
        <w:t xml:space="preserve"> in consultation with parents and     teachers. Ensure that the policy is available to parents;  </w:t>
      </w:r>
    </w:p>
    <w:p w:rsidR="003B6E1B" w:rsidRPr="007F0B3D" w:rsidRDefault="003B6E1B" w:rsidP="003B6E1B">
      <w:pPr>
        <w:rPr>
          <w:rFonts w:ascii="Arial" w:hAnsi="Arial" w:cs="Arial"/>
        </w:rPr>
      </w:pPr>
      <w:r w:rsidRPr="007F0B3D">
        <w:rPr>
          <w:rFonts w:ascii="Arial" w:hAnsi="Arial" w:cs="Arial"/>
        </w:rPr>
        <w:t xml:space="preserve">•Ensure that parents know of their right to withdraw their children;  </w:t>
      </w:r>
    </w:p>
    <w:p w:rsidR="003B6E1B" w:rsidRPr="007F0B3D" w:rsidRDefault="003B6E1B" w:rsidP="003B6E1B">
      <w:pPr>
        <w:rPr>
          <w:rFonts w:ascii="Arial" w:hAnsi="Arial" w:cs="Arial"/>
        </w:rPr>
      </w:pPr>
      <w:r w:rsidRPr="007F0B3D">
        <w:rPr>
          <w:rFonts w:ascii="Arial" w:hAnsi="Arial" w:cs="Arial"/>
        </w:rPr>
        <w:t xml:space="preserve">•Establish a link governor to share in the monitoring and evaluation of the programme, including resources used. * </w:t>
      </w:r>
    </w:p>
    <w:p w:rsidR="003B6E1B" w:rsidRPr="007F0B3D" w:rsidRDefault="003B6E1B" w:rsidP="003B6E1B">
      <w:pPr>
        <w:rPr>
          <w:rFonts w:ascii="Arial" w:hAnsi="Arial" w:cs="Arial"/>
        </w:rPr>
      </w:pPr>
      <w:r w:rsidRPr="007F0B3D">
        <w:rPr>
          <w:rFonts w:ascii="Arial" w:hAnsi="Arial" w:cs="Arial"/>
        </w:rPr>
        <w:t xml:space="preserve">•Ensure that the policy provides proper and adequate coverage of relevant National Curriculum science topics and the setting of SRE within PSHE.  </w:t>
      </w:r>
    </w:p>
    <w:p w:rsidR="003B6E1B" w:rsidRPr="007F0B3D" w:rsidRDefault="003B6E1B" w:rsidP="003B6E1B">
      <w:pPr>
        <w:rPr>
          <w:rFonts w:ascii="Arial" w:hAnsi="Arial" w:cs="Arial"/>
        </w:rPr>
      </w:pPr>
      <w:r w:rsidRPr="007F0B3D">
        <w:rPr>
          <w:rFonts w:ascii="Arial" w:hAnsi="Arial" w:cs="Arial"/>
        </w:rPr>
        <w:lastRenderedPageBreak/>
        <w:t xml:space="preserve">•Demonstrate pastoral sensitivity for the cultural, personal and family circumstances of children and young people while maintaining the integrity of Catholic belief and teaching.  </w:t>
      </w:r>
    </w:p>
    <w:p w:rsidR="003B6E1B" w:rsidRPr="007F0B3D" w:rsidRDefault="003B6E1B" w:rsidP="003B6E1B">
      <w:pPr>
        <w:rPr>
          <w:rFonts w:ascii="Arial" w:hAnsi="Arial" w:cs="Arial"/>
        </w:rPr>
      </w:pPr>
      <w:r w:rsidRPr="007F0B3D">
        <w:rPr>
          <w:rFonts w:ascii="Arial" w:hAnsi="Arial" w:cs="Arial"/>
        </w:rPr>
        <w:t xml:space="preserve">•Enable the formation of children and young people through a consistent application of Catholic belief and teaching on matters of faith and morality across the whole curriculum and from all staff. </w:t>
      </w: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Head Teacher </w:t>
      </w:r>
    </w:p>
    <w:p w:rsidR="003B6E1B" w:rsidRPr="007F0B3D" w:rsidRDefault="003B6E1B" w:rsidP="003B6E1B">
      <w:pPr>
        <w:rPr>
          <w:rFonts w:ascii="Arial" w:hAnsi="Arial" w:cs="Arial"/>
        </w:rPr>
      </w:pPr>
      <w:r w:rsidRPr="007F0B3D">
        <w:rPr>
          <w:rFonts w:ascii="Arial" w:hAnsi="Arial" w:cs="Arial"/>
        </w:rPr>
        <w:t xml:space="preserve">The head teacher carries delegated responsibility for the </w:t>
      </w:r>
      <w:r w:rsidRPr="00595071">
        <w:rPr>
          <w:rFonts w:ascii="Arial" w:hAnsi="Arial" w:cs="Arial"/>
        </w:rPr>
        <w:t>sex and relationship education</w:t>
      </w:r>
      <w:r w:rsidRPr="007F0B3D">
        <w:rPr>
          <w:rFonts w:ascii="Arial" w:hAnsi="Arial" w:cs="Arial"/>
        </w:rPr>
        <w:t xml:space="preserve"> programme and is supported in the oversight of the programme by the PSHE co-ordinator, a senior member of staff and person with responsibility for child protection. </w:t>
      </w:r>
    </w:p>
    <w:p w:rsidR="003B6E1B" w:rsidRPr="007F0B3D" w:rsidRDefault="003B6E1B" w:rsidP="003B6E1B">
      <w:pPr>
        <w:rPr>
          <w:rFonts w:ascii="Arial" w:hAnsi="Arial" w:cs="Arial"/>
        </w:rPr>
      </w:pPr>
      <w:r w:rsidRPr="007F0B3D">
        <w:rPr>
          <w:rFonts w:ascii="Arial" w:hAnsi="Arial" w:cs="Arial"/>
        </w:rPr>
        <w:t xml:space="preserve">Should parents wish to withdraw their children they are asked to write to the head teacher. Once a child has been withdrawn they cannot take part in sex education until the request for withdrawal has been removed. </w:t>
      </w:r>
    </w:p>
    <w:p w:rsidR="003B6E1B" w:rsidRPr="007F0B3D" w:rsidRDefault="003B6E1B" w:rsidP="003B6E1B">
      <w:pPr>
        <w:rPr>
          <w:rFonts w:ascii="Arial" w:hAnsi="Arial" w:cs="Arial"/>
        </w:rPr>
      </w:pPr>
      <w:r w:rsidRPr="007F0B3D">
        <w:rPr>
          <w:rFonts w:ascii="Arial" w:hAnsi="Arial" w:cs="Arial"/>
        </w:rPr>
        <w:t xml:space="preserve">NB </w:t>
      </w:r>
      <w:proofErr w:type="gramStart"/>
      <w:r w:rsidRPr="007F0B3D">
        <w:rPr>
          <w:rFonts w:ascii="Arial" w:hAnsi="Arial" w:cs="Arial"/>
        </w:rPr>
        <w:t>“ Parents</w:t>
      </w:r>
      <w:proofErr w:type="gramEnd"/>
      <w:r w:rsidRPr="007F0B3D">
        <w:rPr>
          <w:rFonts w:ascii="Arial" w:hAnsi="Arial" w:cs="Arial"/>
        </w:rPr>
        <w:t xml:space="preserve"> are not entitled to withdraw their children from a school’s provision of  PSHE education outside of ‘sex and relationships’ because this is understood as part of the entitlement to ‘a broad and balanced curriculum’ enshrined in the </w:t>
      </w:r>
      <w:r w:rsidRPr="00122A95">
        <w:rPr>
          <w:rFonts w:ascii="Arial" w:hAnsi="Arial" w:cs="Arial"/>
          <w:i/>
        </w:rPr>
        <w:t>1988 Education Act”             Diocese of Leeds Office for Education and Schools 2012</w:t>
      </w:r>
      <w:r w:rsidRPr="007F0B3D">
        <w:rPr>
          <w:rFonts w:ascii="Arial" w:hAnsi="Arial" w:cs="Arial"/>
        </w:rPr>
        <w:t xml:space="preserve"> </w:t>
      </w:r>
    </w:p>
    <w:p w:rsidR="00654356" w:rsidRDefault="003B6E1B" w:rsidP="00654356">
      <w:pPr>
        <w:rPr>
          <w:rFonts w:ascii="Arial" w:hAnsi="Arial" w:cs="Arial"/>
        </w:rPr>
      </w:pPr>
      <w:r w:rsidRPr="007F0B3D">
        <w:rPr>
          <w:rFonts w:ascii="Arial" w:hAnsi="Arial" w:cs="Arial"/>
        </w:rPr>
        <w:t>Monitor the involvement, teaching and resources of external agencies/visiting speakers, and the resources within the school – in order that all presentations and content are in accordance with the belief and teachings of the Catholic Church.</w:t>
      </w:r>
    </w:p>
    <w:p w:rsidR="003B6E1B" w:rsidRPr="007F0B3D" w:rsidRDefault="003B6E1B" w:rsidP="003B6E1B">
      <w:pPr>
        <w:rPr>
          <w:rFonts w:ascii="Arial" w:hAnsi="Arial" w:cs="Arial"/>
        </w:rPr>
      </w:pP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Teachers  </w:t>
      </w:r>
    </w:p>
    <w:p w:rsidR="003B6E1B" w:rsidRPr="00654356" w:rsidRDefault="003B6E1B" w:rsidP="00654356">
      <w:pPr>
        <w:pStyle w:val="ListParagraph"/>
        <w:numPr>
          <w:ilvl w:val="0"/>
          <w:numId w:val="7"/>
        </w:numPr>
        <w:rPr>
          <w:rFonts w:ascii="Arial" w:hAnsi="Arial" w:cs="Arial"/>
        </w:rPr>
      </w:pPr>
      <w:r w:rsidRPr="00654356">
        <w:rPr>
          <w:rFonts w:ascii="Arial" w:hAnsi="Arial" w:cs="Arial"/>
        </w:rPr>
        <w:t xml:space="preserve">Advise governors and work with the Link Governor on content and organisation of sex and relationship education;  </w:t>
      </w:r>
    </w:p>
    <w:p w:rsidR="003B6E1B" w:rsidRPr="00654356" w:rsidRDefault="003B6E1B" w:rsidP="00654356">
      <w:pPr>
        <w:pStyle w:val="ListParagraph"/>
        <w:numPr>
          <w:ilvl w:val="0"/>
          <w:numId w:val="7"/>
        </w:numPr>
        <w:rPr>
          <w:rFonts w:ascii="Arial" w:hAnsi="Arial" w:cs="Arial"/>
        </w:rPr>
      </w:pPr>
      <w:r w:rsidRPr="00654356">
        <w:rPr>
          <w:rFonts w:ascii="Arial" w:hAnsi="Arial" w:cs="Arial"/>
        </w:rPr>
        <w:t xml:space="preserve">Develop suitable procedures for dealing with parental requests for withdrawal;  </w:t>
      </w:r>
    </w:p>
    <w:p w:rsidR="003B6E1B" w:rsidRPr="00654356" w:rsidRDefault="003B6E1B" w:rsidP="00654356">
      <w:pPr>
        <w:pStyle w:val="ListParagraph"/>
        <w:numPr>
          <w:ilvl w:val="0"/>
          <w:numId w:val="7"/>
        </w:numPr>
        <w:rPr>
          <w:rFonts w:ascii="Arial" w:hAnsi="Arial" w:cs="Arial"/>
        </w:rPr>
      </w:pPr>
      <w:r w:rsidRPr="00654356">
        <w:rPr>
          <w:rFonts w:ascii="Arial" w:hAnsi="Arial" w:cs="Arial"/>
        </w:rPr>
        <w:t xml:space="preserve">Contribute to reviewing existing provision;  </w:t>
      </w:r>
    </w:p>
    <w:p w:rsidR="003B6E1B" w:rsidRPr="00654356" w:rsidRDefault="003B6E1B" w:rsidP="00654356">
      <w:pPr>
        <w:pStyle w:val="ListParagraph"/>
        <w:numPr>
          <w:ilvl w:val="0"/>
          <w:numId w:val="7"/>
        </w:numPr>
        <w:rPr>
          <w:rFonts w:ascii="Arial" w:hAnsi="Arial" w:cs="Arial"/>
        </w:rPr>
      </w:pPr>
      <w:r w:rsidRPr="00654356">
        <w:rPr>
          <w:rFonts w:ascii="Arial" w:hAnsi="Arial" w:cs="Arial"/>
        </w:rPr>
        <w:t xml:space="preserve">Use professional skills in developing the curriculum;  </w:t>
      </w:r>
    </w:p>
    <w:p w:rsidR="003B6E1B" w:rsidRPr="00654356" w:rsidRDefault="003B6E1B" w:rsidP="00654356">
      <w:pPr>
        <w:pStyle w:val="ListParagraph"/>
        <w:numPr>
          <w:ilvl w:val="0"/>
          <w:numId w:val="7"/>
        </w:numPr>
        <w:rPr>
          <w:rFonts w:ascii="Arial" w:hAnsi="Arial" w:cs="Arial"/>
        </w:rPr>
      </w:pPr>
      <w:r w:rsidRPr="00654356">
        <w:rPr>
          <w:rFonts w:ascii="Arial" w:hAnsi="Arial" w:cs="Arial"/>
        </w:rPr>
        <w:t xml:space="preserve">Draw on help and guidance from relevant sources, e.g., health professionals,  </w:t>
      </w:r>
    </w:p>
    <w:p w:rsidR="003B6E1B" w:rsidRPr="00654356" w:rsidRDefault="003B6E1B" w:rsidP="00654356">
      <w:pPr>
        <w:pStyle w:val="ListParagraph"/>
        <w:numPr>
          <w:ilvl w:val="0"/>
          <w:numId w:val="7"/>
        </w:numPr>
        <w:rPr>
          <w:rFonts w:ascii="Arial" w:hAnsi="Arial" w:cs="Arial"/>
        </w:rPr>
      </w:pPr>
      <w:r w:rsidRPr="00654356">
        <w:rPr>
          <w:rFonts w:ascii="Arial" w:hAnsi="Arial" w:cs="Arial"/>
        </w:rPr>
        <w:t xml:space="preserve">Teach sex and relationship education curriculum as detailed in the schemes of work;  </w:t>
      </w:r>
    </w:p>
    <w:p w:rsidR="00654356" w:rsidRPr="00654356" w:rsidRDefault="003B6E1B" w:rsidP="00654356">
      <w:pPr>
        <w:pStyle w:val="ListParagraph"/>
        <w:numPr>
          <w:ilvl w:val="0"/>
          <w:numId w:val="7"/>
        </w:numPr>
        <w:rPr>
          <w:rFonts w:ascii="Arial" w:hAnsi="Arial" w:cs="Arial"/>
        </w:rPr>
      </w:pPr>
      <w:r w:rsidRPr="00654356">
        <w:rPr>
          <w:rFonts w:ascii="Arial" w:hAnsi="Arial" w:cs="Arial"/>
        </w:rPr>
        <w:t xml:space="preserve">Participate in monitoring and evaluating sex and relationship education.  </w:t>
      </w:r>
    </w:p>
    <w:p w:rsidR="00654356" w:rsidRPr="00595071" w:rsidRDefault="00654356" w:rsidP="00654356">
      <w:pPr>
        <w:pStyle w:val="ListParagraph"/>
        <w:numPr>
          <w:ilvl w:val="0"/>
          <w:numId w:val="7"/>
        </w:numPr>
        <w:rPr>
          <w:rFonts w:ascii="Arial" w:hAnsi="Arial" w:cs="Arial"/>
        </w:rPr>
      </w:pPr>
      <w:r w:rsidRPr="00595071">
        <w:rPr>
          <w:rFonts w:ascii="Arial" w:hAnsi="Arial" w:cs="Arial"/>
        </w:rPr>
        <w:t>There is no requirement for schools to notify parents of the exact times that SRE lessons will be taking place. However, schools should consult parents on the content and delivery of SRE and on the SRE policy.</w:t>
      </w:r>
    </w:p>
    <w:p w:rsidR="00654356" w:rsidRPr="00595071" w:rsidRDefault="00654356" w:rsidP="00654356">
      <w:pPr>
        <w:pStyle w:val="ListParagraph"/>
        <w:numPr>
          <w:ilvl w:val="0"/>
          <w:numId w:val="7"/>
        </w:numPr>
        <w:rPr>
          <w:rFonts w:ascii="Arial" w:hAnsi="Arial" w:cs="Arial"/>
        </w:rPr>
      </w:pPr>
      <w:r w:rsidRPr="00595071">
        <w:rPr>
          <w:rFonts w:ascii="Helvetica" w:hAnsi="Helvetica" w:cs="Helvetica"/>
          <w:sz w:val="23"/>
          <w:szCs w:val="23"/>
        </w:rPr>
        <w:t>Whichever engagement approach schools use, they should clearly outline what content they intend to deliver and why. Maintained primary schools, and academies that follow the National Curriculum, may want to refer to the statutory requirements of the science programmes of study. Schools should also publish this information on their website for parents to refer to.</w:t>
      </w:r>
    </w:p>
    <w:p w:rsidR="00654356" w:rsidRPr="00654356" w:rsidRDefault="00654356" w:rsidP="00654356">
      <w:pPr>
        <w:pStyle w:val="ListParagraph"/>
        <w:ind w:left="502"/>
        <w:rPr>
          <w:rFonts w:ascii="Arial" w:hAnsi="Arial" w:cs="Arial"/>
          <w:i/>
          <w:color w:val="FF0000"/>
        </w:rPr>
      </w:pPr>
    </w:p>
    <w:p w:rsidR="00654356" w:rsidRPr="007F0B3D" w:rsidRDefault="00654356" w:rsidP="003B6E1B">
      <w:pPr>
        <w:rPr>
          <w:rFonts w:ascii="Arial" w:hAnsi="Arial" w:cs="Arial"/>
        </w:rPr>
      </w:pP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Parents  </w:t>
      </w:r>
    </w:p>
    <w:p w:rsidR="003B6E1B" w:rsidRPr="007F0B3D" w:rsidRDefault="003B6E1B" w:rsidP="003B6E1B">
      <w:pPr>
        <w:rPr>
          <w:rFonts w:ascii="Arial" w:hAnsi="Arial" w:cs="Arial"/>
        </w:rPr>
      </w:pPr>
      <w:r w:rsidRPr="007F0B3D">
        <w:rPr>
          <w:rFonts w:ascii="Arial" w:hAnsi="Arial" w:cs="Arial"/>
        </w:rPr>
        <w:t xml:space="preserve">•Parents have the right to be consulted before this policy is ratified by the governors.   </w:t>
      </w:r>
    </w:p>
    <w:p w:rsidR="003B6E1B" w:rsidRPr="007F0B3D" w:rsidRDefault="003B6E1B" w:rsidP="003B6E1B">
      <w:pPr>
        <w:rPr>
          <w:rFonts w:ascii="Arial" w:hAnsi="Arial" w:cs="Arial"/>
        </w:rPr>
      </w:pPr>
      <w:r w:rsidRPr="007F0B3D">
        <w:rPr>
          <w:rFonts w:ascii="Arial" w:hAnsi="Arial" w:cs="Arial"/>
        </w:rPr>
        <w:t xml:space="preserve">•They will be consulted at every stage of the development of the sex and relationship education programme, as well as during the process of monitoring, review and evaluation.   </w:t>
      </w:r>
    </w:p>
    <w:p w:rsidR="003B6E1B" w:rsidRPr="007F0B3D" w:rsidRDefault="003B6E1B" w:rsidP="003B6E1B">
      <w:pPr>
        <w:rPr>
          <w:rFonts w:ascii="Arial" w:hAnsi="Arial" w:cs="Arial"/>
        </w:rPr>
      </w:pPr>
      <w:r w:rsidRPr="007F0B3D">
        <w:rPr>
          <w:rFonts w:ascii="Arial" w:hAnsi="Arial" w:cs="Arial"/>
        </w:rPr>
        <w:t xml:space="preserve">•They will be able to view the resources used by the school in the sex and relationship education programme. We believe SRE will be most successful with parental input and in turn with support for parents.  </w:t>
      </w:r>
    </w:p>
    <w:p w:rsidR="003B6E1B" w:rsidRPr="007F0B3D" w:rsidRDefault="003B6E1B" w:rsidP="003B6E1B">
      <w:pPr>
        <w:rPr>
          <w:rFonts w:ascii="Arial" w:hAnsi="Arial" w:cs="Arial"/>
        </w:rPr>
      </w:pPr>
    </w:p>
    <w:p w:rsidR="003B6E1B" w:rsidRPr="007F0B3D" w:rsidRDefault="003B6E1B" w:rsidP="003B6E1B">
      <w:pPr>
        <w:rPr>
          <w:rFonts w:ascii="Arial" w:hAnsi="Arial" w:cs="Arial"/>
        </w:rPr>
      </w:pPr>
      <w:r w:rsidRPr="007F0B3D">
        <w:rPr>
          <w:rFonts w:ascii="Arial" w:hAnsi="Arial" w:cs="Arial"/>
        </w:rPr>
        <w:t xml:space="preserve">N.B. Parents have the right to withdraw their children from sex and relationship education excepting those elements which are required by the National Curriculum science orders.   </w:t>
      </w:r>
    </w:p>
    <w:p w:rsidR="003B6E1B" w:rsidRPr="007F0B3D" w:rsidRDefault="003B6E1B" w:rsidP="003B6E1B">
      <w:pPr>
        <w:rPr>
          <w:rFonts w:ascii="Arial" w:hAnsi="Arial" w:cs="Arial"/>
        </w:rPr>
      </w:pPr>
      <w:r w:rsidRPr="007F0B3D">
        <w:rPr>
          <w:rFonts w:ascii="Arial" w:hAnsi="Arial" w:cs="Arial"/>
        </w:rPr>
        <w:lastRenderedPageBreak/>
        <w:t>Parents will be encouraged to provide additional preparation and information as they wish.</w:t>
      </w:r>
      <w:r w:rsidR="007F0B3D" w:rsidRPr="007F0B3D">
        <w:t xml:space="preserve"> </w:t>
      </w:r>
      <w:r w:rsidR="007F0B3D" w:rsidRPr="00595071">
        <w:t>“</w:t>
      </w:r>
      <w:r w:rsidR="007F0B3D" w:rsidRPr="00595071">
        <w:rPr>
          <w:rFonts w:ascii="Arial" w:hAnsi="Arial" w:cs="Arial"/>
        </w:rPr>
        <w:t>If the parent of any pupil in attendance at a maintained school in England requests that the pupil may be wholly or partly excused from sex education provided as part of statutory relationships and sex education, the pupil must be so excused until the request is withdrawn, unless or to the extent that the head teacher considers that the pupil should not be so excused” (2019 draft Amendments)</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b/>
          <w:u w:val="single"/>
        </w:rPr>
      </w:pPr>
      <w:r w:rsidRPr="007F0B3D">
        <w:rPr>
          <w:rFonts w:ascii="Arial" w:hAnsi="Arial" w:cs="Arial"/>
          <w:b/>
          <w:u w:val="single"/>
        </w:rPr>
        <w:t xml:space="preserve">Staff  </w:t>
      </w:r>
    </w:p>
    <w:p w:rsidR="003B6E1B" w:rsidRPr="007F0B3D" w:rsidRDefault="003B6E1B" w:rsidP="003B6E1B">
      <w:pPr>
        <w:rPr>
          <w:rFonts w:ascii="Arial" w:hAnsi="Arial" w:cs="Arial"/>
        </w:rPr>
      </w:pPr>
      <w:r w:rsidRPr="007F0B3D">
        <w:rPr>
          <w:rFonts w:ascii="Arial" w:hAnsi="Arial" w:cs="Arial"/>
        </w:rPr>
        <w:t xml:space="preserve"> ‘Education in sexuality” is part of education in relationships. Consequently, each young person is entitled to experience a school climate in which the quality of relationships between staff and pupils, between the pupils themselves, is marked by honesty, personal identification, warmth, trust and security’   All adult members of the school community are role models and educators in this dimension of pupils’ education. Every person contributes to a Catholic </w:t>
      </w:r>
      <w:proofErr w:type="spellStart"/>
      <w:r w:rsidRPr="007F0B3D">
        <w:rPr>
          <w:rFonts w:ascii="Arial" w:hAnsi="Arial" w:cs="Arial"/>
        </w:rPr>
        <w:t>school’s</w:t>
      </w:r>
      <w:proofErr w:type="spellEnd"/>
      <w:r w:rsidRPr="007F0B3D">
        <w:rPr>
          <w:rFonts w:ascii="Arial" w:hAnsi="Arial" w:cs="Arial"/>
        </w:rPr>
        <w:t xml:space="preserve"> programme of personal relationships and sex education.  </w:t>
      </w: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Entitlement and Equal Opportunities </w:t>
      </w:r>
    </w:p>
    <w:p w:rsidR="003B6E1B" w:rsidRPr="007F0B3D" w:rsidRDefault="003B6E1B" w:rsidP="003B6E1B">
      <w:pPr>
        <w:rPr>
          <w:rFonts w:ascii="Arial" w:hAnsi="Arial" w:cs="Arial"/>
        </w:rPr>
      </w:pPr>
      <w:r w:rsidRPr="007F0B3D">
        <w:rPr>
          <w:rFonts w:ascii="Arial" w:hAnsi="Arial" w:cs="Arial"/>
        </w:rPr>
        <w:t xml:space="preserve">We provide a broad and balanced education in the sex and relationships programme for all pupils including those with special educational needs. We recognise that there are a wide range of pupils who may require particular support because of their learning needs or disabilities or who have social and communication difficulties or other needs. We recognise that learning and teaching methods may need to be adapted and specialist resources and training required. We shall ensure that children with special educational needs are not, at any point, withdrawn from education in sex and relationships because of lack of resources and training or in order to catch up on other subjects. Equal Opportunity and SEND policies </w:t>
      </w:r>
    </w:p>
    <w:p w:rsidR="003B6E1B" w:rsidRPr="007F0B3D" w:rsidRDefault="003B6E1B" w:rsidP="003B6E1B">
      <w:pPr>
        <w:rPr>
          <w:rFonts w:ascii="Arial" w:hAnsi="Arial" w:cs="Arial"/>
        </w:rPr>
      </w:pPr>
    </w:p>
    <w:p w:rsidR="003B6E1B" w:rsidRPr="007F0B3D" w:rsidRDefault="003B6E1B" w:rsidP="003B6E1B">
      <w:pPr>
        <w:rPr>
          <w:rFonts w:ascii="Arial" w:hAnsi="Arial" w:cs="Arial"/>
          <w:b/>
          <w:u w:val="single"/>
        </w:rPr>
      </w:pPr>
      <w:r w:rsidRPr="007F0B3D">
        <w:rPr>
          <w:rFonts w:ascii="Arial" w:hAnsi="Arial" w:cs="Arial"/>
          <w:b/>
          <w:u w:val="single"/>
        </w:rPr>
        <w:t xml:space="preserve">Confidentiality </w:t>
      </w:r>
    </w:p>
    <w:p w:rsidR="003B6E1B" w:rsidRPr="007F0B3D" w:rsidRDefault="003B6E1B" w:rsidP="003B6E1B">
      <w:pPr>
        <w:rPr>
          <w:rFonts w:ascii="Arial" w:hAnsi="Arial" w:cs="Arial"/>
        </w:rPr>
      </w:pPr>
      <w:r w:rsidRPr="007F0B3D">
        <w:rPr>
          <w:rFonts w:ascii="Arial" w:hAnsi="Arial" w:cs="Arial"/>
        </w:rPr>
        <w:t xml:space="preserve">Teachers and other members of staff cannot promise complete confidentiality. Disclosures by pupils and young people to members of staff that indicate that they are being abused or are at some risk of abuse will be referred by those members of staff to the person responsible for safeguarding in the school. The school will always follow local authority procedures and agreed school policies when dealing with safeguarding and child protection issues. Safeguarding Policy </w:t>
      </w:r>
    </w:p>
    <w:p w:rsidR="003B6E1B" w:rsidRPr="007F0B3D" w:rsidRDefault="003B6E1B" w:rsidP="003B6E1B">
      <w:pPr>
        <w:rPr>
          <w:rFonts w:ascii="Arial" w:hAnsi="Arial" w:cs="Arial"/>
        </w:rPr>
      </w:pPr>
    </w:p>
    <w:p w:rsidR="00595071" w:rsidRDefault="003B6E1B" w:rsidP="003B6E1B">
      <w:pPr>
        <w:rPr>
          <w:rFonts w:ascii="Arial" w:hAnsi="Arial" w:cs="Arial"/>
        </w:rPr>
      </w:pPr>
      <w:r w:rsidRPr="007F0B3D">
        <w:rPr>
          <w:rFonts w:ascii="Arial" w:hAnsi="Arial" w:cs="Arial"/>
          <w:b/>
          <w:u w:val="single"/>
        </w:rPr>
        <w:t>Arrangements for Governors’ Monitoring &amp; Evaluating Effectiveness</w:t>
      </w:r>
      <w:r w:rsidRPr="007F0B3D">
        <w:rPr>
          <w:rFonts w:ascii="Arial" w:hAnsi="Arial" w:cs="Arial"/>
        </w:rPr>
        <w:t xml:space="preserve"> </w:t>
      </w:r>
    </w:p>
    <w:p w:rsidR="00595071" w:rsidRDefault="00595071" w:rsidP="003B6E1B">
      <w:pPr>
        <w:rPr>
          <w:rFonts w:ascii="Arial" w:hAnsi="Arial" w:cs="Arial"/>
        </w:rPr>
      </w:pPr>
      <w:r>
        <w:rPr>
          <w:rFonts w:ascii="Arial" w:hAnsi="Arial" w:cs="Arial"/>
        </w:rPr>
        <w:t xml:space="preserve">This will be managed by the PSHE Lead. The </w:t>
      </w:r>
      <w:proofErr w:type="spellStart"/>
      <w:r>
        <w:rPr>
          <w:rFonts w:ascii="Arial" w:hAnsi="Arial" w:cs="Arial"/>
        </w:rPr>
        <w:t>headteacher</w:t>
      </w:r>
      <w:proofErr w:type="spellEnd"/>
      <w:r>
        <w:rPr>
          <w:rFonts w:ascii="Arial" w:hAnsi="Arial" w:cs="Arial"/>
        </w:rPr>
        <w:t xml:space="preserve"> or PSHE lead will be responsible for feedback to governors depending on when and how this is requested.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b/>
          <w:u w:val="single"/>
        </w:rPr>
      </w:pPr>
      <w:r w:rsidRPr="007F0B3D">
        <w:rPr>
          <w:rFonts w:ascii="Arial" w:hAnsi="Arial" w:cs="Arial"/>
          <w:b/>
          <w:u w:val="single"/>
        </w:rPr>
        <w:t xml:space="preserve">This Policy should be read in conjunction with the following St Mary’s School’s Policies  </w:t>
      </w:r>
    </w:p>
    <w:p w:rsidR="003B6E1B" w:rsidRPr="007F0B3D" w:rsidRDefault="003B6E1B" w:rsidP="003B6E1B">
      <w:pPr>
        <w:rPr>
          <w:rFonts w:ascii="Arial" w:hAnsi="Arial" w:cs="Arial"/>
        </w:rPr>
      </w:pPr>
      <w:r w:rsidRPr="007F0B3D">
        <w:rPr>
          <w:rFonts w:ascii="Arial" w:hAnsi="Arial" w:cs="Arial"/>
        </w:rPr>
        <w:t>Personal, Social and Health Education (PSHE)</w:t>
      </w:r>
      <w:r w:rsidR="00122A95">
        <w:rPr>
          <w:rFonts w:ascii="Arial" w:hAnsi="Arial" w:cs="Arial"/>
        </w:rPr>
        <w:t>, Transgender,</w:t>
      </w:r>
      <w:r w:rsidRPr="007F0B3D">
        <w:rPr>
          <w:rFonts w:ascii="Arial" w:hAnsi="Arial" w:cs="Arial"/>
        </w:rPr>
        <w:t xml:space="preserve"> Religious Education, Science, Literacy, Equality, Safeguarding and Child Protection, SEND, Gifted and Talented, Positive Behaviour </w:t>
      </w:r>
      <w:r w:rsidR="00122A95">
        <w:rPr>
          <w:rFonts w:ascii="Arial" w:hAnsi="Arial" w:cs="Arial"/>
        </w:rPr>
        <w:t xml:space="preserve">and </w:t>
      </w:r>
      <w:r w:rsidRPr="007F0B3D">
        <w:rPr>
          <w:rFonts w:ascii="Arial" w:hAnsi="Arial" w:cs="Arial"/>
        </w:rPr>
        <w:t xml:space="preserve">Anti Bullying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rPr>
      </w:pPr>
      <w:r w:rsidRPr="007F0B3D">
        <w:rPr>
          <w:rFonts w:ascii="Arial" w:hAnsi="Arial" w:cs="Arial"/>
        </w:rPr>
        <w:t xml:space="preserve"> </w:t>
      </w:r>
    </w:p>
    <w:p w:rsidR="003B6E1B" w:rsidRPr="007F0B3D" w:rsidRDefault="003B6E1B" w:rsidP="003B6E1B">
      <w:pPr>
        <w:rPr>
          <w:rFonts w:ascii="Arial" w:hAnsi="Arial" w:cs="Arial"/>
          <w:b/>
          <w:u w:val="single"/>
        </w:rPr>
      </w:pPr>
      <w:r w:rsidRPr="007F0B3D">
        <w:rPr>
          <w:rFonts w:ascii="Arial" w:hAnsi="Arial" w:cs="Arial"/>
          <w:b/>
          <w:u w:val="single"/>
        </w:rPr>
        <w:t xml:space="preserve">Sources </w:t>
      </w:r>
    </w:p>
    <w:p w:rsidR="003B6E1B" w:rsidRPr="007F0B3D" w:rsidRDefault="003B6E1B" w:rsidP="003B6E1B">
      <w:pPr>
        <w:rPr>
          <w:rFonts w:ascii="Arial" w:hAnsi="Arial" w:cs="Arial"/>
        </w:rPr>
      </w:pPr>
      <w:r w:rsidRPr="007F0B3D">
        <w:rPr>
          <w:rFonts w:ascii="Arial" w:hAnsi="Arial" w:cs="Arial"/>
        </w:rPr>
        <w:t xml:space="preserve">•Bishops’ Conference Low Week statement 1987.  </w:t>
      </w:r>
    </w:p>
    <w:p w:rsidR="003B6E1B" w:rsidRPr="007F0B3D" w:rsidRDefault="003B6E1B" w:rsidP="003B6E1B">
      <w:pPr>
        <w:rPr>
          <w:rFonts w:ascii="Arial" w:hAnsi="Arial" w:cs="Arial"/>
        </w:rPr>
      </w:pPr>
      <w:r w:rsidRPr="007F0B3D">
        <w:rPr>
          <w:rFonts w:ascii="Arial" w:hAnsi="Arial" w:cs="Arial"/>
        </w:rPr>
        <w:t xml:space="preserve">•The policy statement of the Diocese of Lancaster on education in personal relationships from 2010. </w:t>
      </w:r>
    </w:p>
    <w:p w:rsidR="003B6E1B" w:rsidRPr="007F0B3D" w:rsidRDefault="003B6E1B" w:rsidP="003B6E1B">
      <w:pPr>
        <w:rPr>
          <w:rFonts w:ascii="Arial" w:hAnsi="Arial" w:cs="Arial"/>
        </w:rPr>
      </w:pPr>
      <w:r w:rsidRPr="007F0B3D">
        <w:rPr>
          <w:rFonts w:ascii="Arial" w:hAnsi="Arial" w:cs="Arial"/>
        </w:rPr>
        <w:t xml:space="preserve">•Diocese of Leeds Office for Education and Schools CATHOLIC EDUCATION IN SEX AND RELATIONSHIPS POLICY </w:t>
      </w:r>
    </w:p>
    <w:p w:rsidR="003B6E1B" w:rsidRPr="007F0B3D" w:rsidRDefault="003B6E1B" w:rsidP="003B6E1B">
      <w:pPr>
        <w:rPr>
          <w:rFonts w:ascii="Arial" w:hAnsi="Arial" w:cs="Arial"/>
        </w:rPr>
      </w:pPr>
      <w:r w:rsidRPr="007F0B3D">
        <w:rPr>
          <w:rFonts w:ascii="Arial" w:hAnsi="Arial" w:cs="Arial"/>
        </w:rPr>
        <w:lastRenderedPageBreak/>
        <w:t xml:space="preserve">•R.C. Diocese of Westminster Guidance on Education for Personal Relationships Sex and relationships Education December 2006 </w:t>
      </w:r>
    </w:p>
    <w:p w:rsidR="003B6E1B" w:rsidRPr="007F0B3D" w:rsidRDefault="003B6E1B" w:rsidP="003B6E1B">
      <w:pPr>
        <w:rPr>
          <w:rFonts w:ascii="Arial" w:hAnsi="Arial" w:cs="Arial"/>
        </w:rPr>
      </w:pPr>
      <w:r w:rsidRPr="007F0B3D">
        <w:rPr>
          <w:rFonts w:ascii="Arial" w:hAnsi="Arial" w:cs="Arial"/>
        </w:rPr>
        <w:t xml:space="preserve"> </w:t>
      </w:r>
    </w:p>
    <w:p w:rsidR="002E59FB" w:rsidRDefault="003B6E1B" w:rsidP="003B6E1B">
      <w:pPr>
        <w:rPr>
          <w:rFonts w:ascii="XCCW Joined 60a" w:hAnsi="XCCW Joined 60a"/>
        </w:rPr>
      </w:pPr>
      <w:r w:rsidRPr="007F0B3D">
        <w:rPr>
          <w:rFonts w:ascii="Arial" w:hAnsi="Arial" w:cs="Arial"/>
        </w:rPr>
        <w:t>Signed…………………………………………………Dated…………</w:t>
      </w:r>
      <w:r w:rsidRPr="003B6E1B">
        <w:rPr>
          <w:rFonts w:ascii="XCCW Joined 60a" w:hAnsi="XCCW Joined 60a"/>
        </w:rPr>
        <w:t xml:space="preserve"> ……………</w:t>
      </w:r>
    </w:p>
    <w:p w:rsidR="00595071" w:rsidRDefault="00595071" w:rsidP="003B6E1B">
      <w:pPr>
        <w:rPr>
          <w:rFonts w:ascii="XCCW Joined 60a" w:hAnsi="XCCW Joined 60a"/>
        </w:rPr>
      </w:pPr>
    </w:p>
    <w:p w:rsidR="00595071" w:rsidRDefault="00595071" w:rsidP="003B6E1B">
      <w:pPr>
        <w:rPr>
          <w:rFonts w:ascii="XCCW Joined 60a" w:hAnsi="XCCW Joined 60a"/>
        </w:rPr>
      </w:pPr>
    </w:p>
    <w:p w:rsidR="00595071" w:rsidRDefault="00595071" w:rsidP="003B6E1B">
      <w:pPr>
        <w:rPr>
          <w:rFonts w:ascii="XCCW Joined 60a" w:hAnsi="XCCW Joined 60a"/>
        </w:rPr>
      </w:pPr>
      <w:r>
        <w:rPr>
          <w:rFonts w:ascii="XCCW Joined 60a" w:hAnsi="XCCW Joined 60a"/>
        </w:rPr>
        <w:t xml:space="preserve">E </w:t>
      </w:r>
      <w:proofErr w:type="spellStart"/>
      <w:r>
        <w:rPr>
          <w:rFonts w:ascii="XCCW Joined 60a" w:hAnsi="XCCW Joined 60a"/>
        </w:rPr>
        <w:t>Mannix</w:t>
      </w:r>
      <w:proofErr w:type="spellEnd"/>
      <w:r>
        <w:rPr>
          <w:rFonts w:ascii="XCCW Joined 60a" w:hAnsi="XCCW Joined 60a"/>
        </w:rPr>
        <w:t xml:space="preserve"> </w:t>
      </w:r>
    </w:p>
    <w:p w:rsidR="00595071" w:rsidRPr="003B6E1B" w:rsidRDefault="00595071" w:rsidP="003B6E1B">
      <w:pPr>
        <w:rPr>
          <w:rFonts w:ascii="XCCW Joined 60a" w:hAnsi="XCCW Joined 60a"/>
        </w:rPr>
      </w:pPr>
      <w:r>
        <w:rPr>
          <w:rFonts w:ascii="XCCW Joined 60a" w:hAnsi="XCCW Joined 60a"/>
        </w:rPr>
        <w:t xml:space="preserve">Reviewed Jan 2019 </w:t>
      </w:r>
    </w:p>
    <w:sectPr w:rsidR="00595071" w:rsidRPr="003B6E1B" w:rsidSect="008B5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XCCW Joined 6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754"/>
    <w:multiLevelType w:val="hybridMultilevel"/>
    <w:tmpl w:val="F488B8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CED3A41"/>
    <w:multiLevelType w:val="hybridMultilevel"/>
    <w:tmpl w:val="2A86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146302"/>
    <w:multiLevelType w:val="hybridMultilevel"/>
    <w:tmpl w:val="0EA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53CBE"/>
    <w:multiLevelType w:val="hybridMultilevel"/>
    <w:tmpl w:val="FA5E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17991"/>
    <w:multiLevelType w:val="hybridMultilevel"/>
    <w:tmpl w:val="F5B23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1B"/>
    <w:rsid w:val="00004331"/>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E7B22"/>
    <w:rsid w:val="000F166B"/>
    <w:rsid w:val="001131EF"/>
    <w:rsid w:val="00122A95"/>
    <w:rsid w:val="00123266"/>
    <w:rsid w:val="00123F46"/>
    <w:rsid w:val="00127546"/>
    <w:rsid w:val="0014463E"/>
    <w:rsid w:val="00152763"/>
    <w:rsid w:val="00153E4B"/>
    <w:rsid w:val="00170535"/>
    <w:rsid w:val="00170F19"/>
    <w:rsid w:val="00182807"/>
    <w:rsid w:val="001A4754"/>
    <w:rsid w:val="001B3123"/>
    <w:rsid w:val="001D74A7"/>
    <w:rsid w:val="001E235B"/>
    <w:rsid w:val="001F5748"/>
    <w:rsid w:val="00212857"/>
    <w:rsid w:val="00230A08"/>
    <w:rsid w:val="0025631C"/>
    <w:rsid w:val="00273B6C"/>
    <w:rsid w:val="00280815"/>
    <w:rsid w:val="00290CCE"/>
    <w:rsid w:val="002954BD"/>
    <w:rsid w:val="0029648F"/>
    <w:rsid w:val="00296970"/>
    <w:rsid w:val="002A3E91"/>
    <w:rsid w:val="002A603A"/>
    <w:rsid w:val="002B1535"/>
    <w:rsid w:val="002B2319"/>
    <w:rsid w:val="002B3DDC"/>
    <w:rsid w:val="002B4589"/>
    <w:rsid w:val="002C4A81"/>
    <w:rsid w:val="002E59FB"/>
    <w:rsid w:val="002E5F53"/>
    <w:rsid w:val="002F1D82"/>
    <w:rsid w:val="0031307F"/>
    <w:rsid w:val="00313CCB"/>
    <w:rsid w:val="0032480A"/>
    <w:rsid w:val="00331046"/>
    <w:rsid w:val="0033632B"/>
    <w:rsid w:val="00340460"/>
    <w:rsid w:val="00347D73"/>
    <w:rsid w:val="00365425"/>
    <w:rsid w:val="0036786C"/>
    <w:rsid w:val="00371C9A"/>
    <w:rsid w:val="00383B0E"/>
    <w:rsid w:val="00392911"/>
    <w:rsid w:val="003B18B7"/>
    <w:rsid w:val="003B6659"/>
    <w:rsid w:val="003B6E1B"/>
    <w:rsid w:val="003B73BD"/>
    <w:rsid w:val="003D6ED0"/>
    <w:rsid w:val="003E4BAB"/>
    <w:rsid w:val="003F39BE"/>
    <w:rsid w:val="004016E0"/>
    <w:rsid w:val="00422E5B"/>
    <w:rsid w:val="00431FC3"/>
    <w:rsid w:val="004325BD"/>
    <w:rsid w:val="00452190"/>
    <w:rsid w:val="00456AE3"/>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2C91"/>
    <w:rsid w:val="00590837"/>
    <w:rsid w:val="00595071"/>
    <w:rsid w:val="00597B2A"/>
    <w:rsid w:val="005A2E8C"/>
    <w:rsid w:val="005B1363"/>
    <w:rsid w:val="005C4A2A"/>
    <w:rsid w:val="005C4D8E"/>
    <w:rsid w:val="005D3474"/>
    <w:rsid w:val="005E437E"/>
    <w:rsid w:val="005F078D"/>
    <w:rsid w:val="005F1A3C"/>
    <w:rsid w:val="0060080A"/>
    <w:rsid w:val="00603C4A"/>
    <w:rsid w:val="00605193"/>
    <w:rsid w:val="00621808"/>
    <w:rsid w:val="0063769A"/>
    <w:rsid w:val="006441A9"/>
    <w:rsid w:val="006454D9"/>
    <w:rsid w:val="00654356"/>
    <w:rsid w:val="00656DA2"/>
    <w:rsid w:val="00661069"/>
    <w:rsid w:val="0066703B"/>
    <w:rsid w:val="00671718"/>
    <w:rsid w:val="00672D48"/>
    <w:rsid w:val="00684436"/>
    <w:rsid w:val="00690CB5"/>
    <w:rsid w:val="00693FDF"/>
    <w:rsid w:val="006950B8"/>
    <w:rsid w:val="00696F28"/>
    <w:rsid w:val="006A0B7B"/>
    <w:rsid w:val="006A5E94"/>
    <w:rsid w:val="006B248F"/>
    <w:rsid w:val="006B579B"/>
    <w:rsid w:val="006D0C10"/>
    <w:rsid w:val="006D10DF"/>
    <w:rsid w:val="006F36C8"/>
    <w:rsid w:val="00725733"/>
    <w:rsid w:val="00727CE2"/>
    <w:rsid w:val="007500D8"/>
    <w:rsid w:val="00765313"/>
    <w:rsid w:val="0076612B"/>
    <w:rsid w:val="0078235C"/>
    <w:rsid w:val="00787462"/>
    <w:rsid w:val="007908F8"/>
    <w:rsid w:val="007915D8"/>
    <w:rsid w:val="00794B94"/>
    <w:rsid w:val="007B401B"/>
    <w:rsid w:val="007F0B37"/>
    <w:rsid w:val="007F0B3D"/>
    <w:rsid w:val="007F22A4"/>
    <w:rsid w:val="007F4352"/>
    <w:rsid w:val="007F7927"/>
    <w:rsid w:val="008046C3"/>
    <w:rsid w:val="00830CD5"/>
    <w:rsid w:val="0083276E"/>
    <w:rsid w:val="0084638B"/>
    <w:rsid w:val="00852F8C"/>
    <w:rsid w:val="00856CDA"/>
    <w:rsid w:val="00862F6F"/>
    <w:rsid w:val="008709A3"/>
    <w:rsid w:val="00884101"/>
    <w:rsid w:val="0088548C"/>
    <w:rsid w:val="00886959"/>
    <w:rsid w:val="008A40BC"/>
    <w:rsid w:val="008B518E"/>
    <w:rsid w:val="008C0AEB"/>
    <w:rsid w:val="008D4A69"/>
    <w:rsid w:val="008E0EE6"/>
    <w:rsid w:val="008F1728"/>
    <w:rsid w:val="008F482C"/>
    <w:rsid w:val="00901EF8"/>
    <w:rsid w:val="009263DA"/>
    <w:rsid w:val="009267D8"/>
    <w:rsid w:val="00941E09"/>
    <w:rsid w:val="0095041A"/>
    <w:rsid w:val="00964789"/>
    <w:rsid w:val="0097163B"/>
    <w:rsid w:val="00972266"/>
    <w:rsid w:val="009B7ECC"/>
    <w:rsid w:val="009C48CD"/>
    <w:rsid w:val="009C4C38"/>
    <w:rsid w:val="009D3600"/>
    <w:rsid w:val="009D3E17"/>
    <w:rsid w:val="009E1D25"/>
    <w:rsid w:val="009F56CC"/>
    <w:rsid w:val="00A056AE"/>
    <w:rsid w:val="00A212A2"/>
    <w:rsid w:val="00A262CB"/>
    <w:rsid w:val="00A41F02"/>
    <w:rsid w:val="00A80AAF"/>
    <w:rsid w:val="00AB0A73"/>
    <w:rsid w:val="00AB381B"/>
    <w:rsid w:val="00AB4FDD"/>
    <w:rsid w:val="00AC55E5"/>
    <w:rsid w:val="00AC7A58"/>
    <w:rsid w:val="00AD1514"/>
    <w:rsid w:val="00AE3C7D"/>
    <w:rsid w:val="00AF71AF"/>
    <w:rsid w:val="00B107AA"/>
    <w:rsid w:val="00B26610"/>
    <w:rsid w:val="00B77168"/>
    <w:rsid w:val="00B85403"/>
    <w:rsid w:val="00B864AA"/>
    <w:rsid w:val="00B87E6F"/>
    <w:rsid w:val="00B94922"/>
    <w:rsid w:val="00B9745C"/>
    <w:rsid w:val="00BC00B4"/>
    <w:rsid w:val="00BC14FF"/>
    <w:rsid w:val="00BC6650"/>
    <w:rsid w:val="00BE1123"/>
    <w:rsid w:val="00BF6354"/>
    <w:rsid w:val="00C0099A"/>
    <w:rsid w:val="00C04480"/>
    <w:rsid w:val="00C24C95"/>
    <w:rsid w:val="00C52A24"/>
    <w:rsid w:val="00C52BBC"/>
    <w:rsid w:val="00C53E96"/>
    <w:rsid w:val="00C65A67"/>
    <w:rsid w:val="00C70BC5"/>
    <w:rsid w:val="00C75CDE"/>
    <w:rsid w:val="00C92E6E"/>
    <w:rsid w:val="00CD1399"/>
    <w:rsid w:val="00CD75A0"/>
    <w:rsid w:val="00CE5C8B"/>
    <w:rsid w:val="00CE6E45"/>
    <w:rsid w:val="00D12ED8"/>
    <w:rsid w:val="00D2746E"/>
    <w:rsid w:val="00D31F6C"/>
    <w:rsid w:val="00D33AFC"/>
    <w:rsid w:val="00D457FD"/>
    <w:rsid w:val="00D6044E"/>
    <w:rsid w:val="00D67B50"/>
    <w:rsid w:val="00D7578F"/>
    <w:rsid w:val="00D75A33"/>
    <w:rsid w:val="00D80219"/>
    <w:rsid w:val="00D806B1"/>
    <w:rsid w:val="00D92DB5"/>
    <w:rsid w:val="00D94512"/>
    <w:rsid w:val="00DA700A"/>
    <w:rsid w:val="00DA7408"/>
    <w:rsid w:val="00DA7EB0"/>
    <w:rsid w:val="00DB19B2"/>
    <w:rsid w:val="00DB4844"/>
    <w:rsid w:val="00DD3CFC"/>
    <w:rsid w:val="00DD66ED"/>
    <w:rsid w:val="00E42356"/>
    <w:rsid w:val="00E42BBE"/>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23746"/>
    <w:rsid w:val="00F35FF7"/>
    <w:rsid w:val="00F375A9"/>
    <w:rsid w:val="00F54693"/>
    <w:rsid w:val="00F70746"/>
    <w:rsid w:val="00F71992"/>
    <w:rsid w:val="00F71AAE"/>
    <w:rsid w:val="00F91CA5"/>
    <w:rsid w:val="00F92207"/>
    <w:rsid w:val="00F9294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88D81"/>
  <w15:chartTrackingRefBased/>
  <w15:docId w15:val="{4DDAE043-69C0-4BA8-8360-E5CF7458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654356"/>
    <w:pPr>
      <w:ind w:left="720"/>
      <w:contextualSpacing/>
    </w:pPr>
  </w:style>
  <w:style w:type="paragraph" w:styleId="NormalWeb">
    <w:name w:val="Normal (Web)"/>
    <w:basedOn w:val="Normal"/>
    <w:uiPriority w:val="99"/>
    <w:unhideWhenUsed/>
    <w:rsid w:val="00654356"/>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6090">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JoinitC60</Template>
  <TotalTime>6</TotalTime>
  <Pages>5</Pages>
  <Words>1892</Words>
  <Characters>10642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Louise Perks</dc:creator>
  <cp:keywords/>
  <cp:lastModifiedBy>Head Teacher</cp:lastModifiedBy>
  <cp:revision>4</cp:revision>
  <cp:lastPrinted>2020-01-25T13:20:00Z</cp:lastPrinted>
  <dcterms:created xsi:type="dcterms:W3CDTF">2019-03-23T11:43:00Z</dcterms:created>
  <dcterms:modified xsi:type="dcterms:W3CDTF">2020-01-25T13:20:00Z</dcterms:modified>
</cp:coreProperties>
</file>