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E" w:rsidRPr="001E3E93" w:rsidRDefault="001E3E93" w:rsidP="001E3E93">
      <w:pPr>
        <w:jc w:val="center"/>
        <w:rPr>
          <w:color w:val="002060"/>
          <w:sz w:val="40"/>
          <w:szCs w:val="40"/>
        </w:rPr>
      </w:pPr>
      <w:r w:rsidRPr="001E3E93">
        <w:rPr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98E9204" wp14:editId="4D848083">
            <wp:simplePos x="0" y="0"/>
            <wp:positionH relativeFrom="margin">
              <wp:posOffset>2227580</wp:posOffset>
            </wp:positionH>
            <wp:positionV relativeFrom="paragraph">
              <wp:posOffset>381000</wp:posOffset>
            </wp:positionV>
            <wp:extent cx="892175" cy="1125220"/>
            <wp:effectExtent l="0" t="0" r="3175" b="0"/>
            <wp:wrapTight wrapText="bothSides">
              <wp:wrapPolygon edited="0">
                <wp:start x="0" y="0"/>
                <wp:lineTo x="0" y="21210"/>
                <wp:lineTo x="21216" y="21210"/>
                <wp:lineTo x="21216" y="0"/>
                <wp:lineTo x="0" y="0"/>
              </wp:wrapPolygon>
            </wp:wrapTight>
            <wp:docPr id="1" name="Picture 1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E93">
        <w:rPr>
          <w:color w:val="002060"/>
          <w:sz w:val="40"/>
          <w:szCs w:val="40"/>
        </w:rPr>
        <w:t>St Mary’s Catholic Primary School</w:t>
      </w:r>
    </w:p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 w:rsidP="001E3E93">
      <w:pPr>
        <w:jc w:val="center"/>
        <w:rPr>
          <w:color w:val="002060"/>
          <w:sz w:val="32"/>
          <w:szCs w:val="32"/>
        </w:rPr>
      </w:pPr>
      <w:r w:rsidRPr="001E3E93">
        <w:rPr>
          <w:color w:val="002060"/>
          <w:sz w:val="32"/>
          <w:szCs w:val="32"/>
        </w:rPr>
        <w:t>Living, loving and learning with God</w:t>
      </w: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</w:rPr>
        <w:t>Equality Objectives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The Equality Act, 2010 requires us to publish specific and measurable equality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Equality Objectives are based on our analysis of data and other information gained through monitoring activities.  They aim to ensure equality of provision throughout the school community.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will regularly review the progress we are making to meet these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1: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 xml:space="preserve">To increase the number of children achieving age related expectations in reading, writing and maths combined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Children have been identified and targeted. Performance Management targets for teachers have been agreed to raise attainment for specific children.  Using CPD sessions we have undertaken a range of developments to secure consistently good teaching across the school. </w:t>
      </w: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2: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>All groups of pupils regularly attend school in line with National expectation and attendance for those causing concern is improving.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All pupil attendance is reviewed half termly internally and with </w:t>
      </w:r>
      <w:proofErr w:type="gramStart"/>
      <w:r w:rsidRPr="00561BA3">
        <w:rPr>
          <w:rFonts w:ascii="Tahoma" w:hAnsi="Tahoma" w:cs="Tahoma"/>
          <w:color w:val="2F2F2F"/>
          <w:sz w:val="29"/>
          <w:szCs w:val="29"/>
        </w:rPr>
        <w:t xml:space="preserve">EWO  </w:t>
      </w:r>
      <w:r w:rsidR="00F30B5C">
        <w:rPr>
          <w:rFonts w:ascii="Tahoma" w:hAnsi="Tahoma" w:cs="Tahoma"/>
          <w:color w:val="2F2F2F"/>
          <w:sz w:val="29"/>
          <w:szCs w:val="29"/>
        </w:rPr>
        <w:t>half</w:t>
      </w:r>
      <w:proofErr w:type="gramEnd"/>
      <w:r w:rsidR="00F30B5C">
        <w:rPr>
          <w:rFonts w:ascii="Tahoma" w:hAnsi="Tahoma" w:cs="Tahoma"/>
          <w:color w:val="2F2F2F"/>
          <w:sz w:val="29"/>
          <w:szCs w:val="29"/>
        </w:rPr>
        <w:t xml:space="preserve"> </w:t>
      </w:r>
      <w:r w:rsidRPr="00561BA3">
        <w:rPr>
          <w:rFonts w:ascii="Tahoma" w:hAnsi="Tahoma" w:cs="Tahoma"/>
          <w:color w:val="2F2F2F"/>
          <w:sz w:val="29"/>
          <w:szCs w:val="29"/>
        </w:rPr>
        <w:t xml:space="preserve">termly. Action plans are in place for all pupils where attendance is a barrier.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regularly remind parents about what ‘good’ attendance is and the importance of this in supporting children’s learning through newsletters and letters.  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P</w:t>
      </w:r>
      <w:r w:rsidR="00685B9F">
        <w:rPr>
          <w:rFonts w:ascii="Tahoma" w:hAnsi="Tahoma" w:cs="Tahoma"/>
          <w:color w:val="2F2F2F"/>
          <w:sz w:val="29"/>
          <w:szCs w:val="29"/>
        </w:rPr>
        <w:t xml:space="preserve">astoral care support worker </w:t>
      </w:r>
      <w:proofErr w:type="gramStart"/>
      <w:r w:rsidR="00685B9F">
        <w:rPr>
          <w:rFonts w:ascii="Tahoma" w:hAnsi="Tahoma" w:cs="Tahoma"/>
          <w:color w:val="2F2F2F"/>
          <w:sz w:val="29"/>
          <w:szCs w:val="29"/>
        </w:rPr>
        <w:t xml:space="preserve">is </w:t>
      </w:r>
      <w:r w:rsidRPr="00561BA3">
        <w:rPr>
          <w:rFonts w:ascii="Tahoma" w:hAnsi="Tahoma" w:cs="Tahoma"/>
          <w:color w:val="2F2F2F"/>
          <w:sz w:val="29"/>
          <w:szCs w:val="29"/>
        </w:rPr>
        <w:t xml:space="preserve"> directly</w:t>
      </w:r>
      <w:proofErr w:type="gramEnd"/>
      <w:r w:rsidRPr="00561BA3">
        <w:rPr>
          <w:rFonts w:ascii="Tahoma" w:hAnsi="Tahoma" w:cs="Tahoma"/>
          <w:color w:val="2F2F2F"/>
          <w:sz w:val="29"/>
          <w:szCs w:val="29"/>
        </w:rPr>
        <w:t xml:space="preserve"> </w:t>
      </w:r>
      <w:r w:rsidR="00685B9F">
        <w:rPr>
          <w:rFonts w:ascii="Tahoma" w:hAnsi="Tahoma" w:cs="Tahoma"/>
          <w:color w:val="2F2F2F"/>
          <w:sz w:val="29"/>
          <w:szCs w:val="29"/>
        </w:rPr>
        <w:t xml:space="preserve">involved </w:t>
      </w:r>
      <w:r w:rsidRPr="00561BA3">
        <w:rPr>
          <w:rFonts w:ascii="Tahoma" w:hAnsi="Tahoma" w:cs="Tahoma"/>
          <w:color w:val="2F2F2F"/>
          <w:sz w:val="29"/>
          <w:szCs w:val="29"/>
        </w:rPr>
        <w:t>with pupils and families where attendance is a concern.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Multi agency referrals are swift and support improving attendance where this is a barrier. </w:t>
      </w:r>
      <w:bookmarkStart w:id="0" w:name="_GoBack"/>
      <w:bookmarkEnd w:id="0"/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 </w:t>
      </w:r>
    </w:p>
    <w:p w:rsidR="007A4775" w:rsidRPr="00561BA3" w:rsidRDefault="007A4775" w:rsidP="007A4775">
      <w:pPr>
        <w:rPr>
          <w:rFonts w:ascii="Tahoma" w:hAnsi="Tahoma" w:cs="Tahoma"/>
        </w:rPr>
      </w:pP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1E3E93" w:rsidRPr="001E3E93" w:rsidRDefault="001E3E93" w:rsidP="001E3E93">
      <w:pPr>
        <w:rPr>
          <w:color w:val="002060"/>
          <w:sz w:val="32"/>
          <w:szCs w:val="32"/>
        </w:rPr>
      </w:pPr>
    </w:p>
    <w:sectPr w:rsidR="001E3E93" w:rsidRPr="001E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3"/>
    <w:rsid w:val="00030465"/>
    <w:rsid w:val="001E3E93"/>
    <w:rsid w:val="00685B9F"/>
    <w:rsid w:val="007A4775"/>
    <w:rsid w:val="00D96D12"/>
    <w:rsid w:val="00F30B5C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444C"/>
  <w15:chartTrackingRefBased/>
  <w15:docId w15:val="{359A4BE3-2A4B-483A-B01C-3551C08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dcterms:created xsi:type="dcterms:W3CDTF">2021-11-24T09:44:00Z</dcterms:created>
  <dcterms:modified xsi:type="dcterms:W3CDTF">2021-11-24T09:45:00Z</dcterms:modified>
</cp:coreProperties>
</file>